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Васенко, монтаж уличных фонарей после гарантийного ремонта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0" style="width:415.500000pt;height:55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1" style="width:415.500000pt;height:55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2" style="width:415.500000pt;height:551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